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490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4/28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767D76" w:rsidRDefault="00693490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693490">
              <w:rPr>
                <w:sz w:val="24"/>
                <w:szCs w:val="24"/>
              </w:rPr>
              <w:t xml:space="preserve">Teknoloji Transfer </w:t>
            </w:r>
            <w:proofErr w:type="spellStart"/>
            <w:r w:rsidRPr="00693490">
              <w:rPr>
                <w:sz w:val="24"/>
                <w:szCs w:val="24"/>
              </w:rPr>
              <w:t>Ofislerininin</w:t>
            </w:r>
            <w:proofErr w:type="spellEnd"/>
            <w:r w:rsidRPr="00693490">
              <w:rPr>
                <w:sz w:val="24"/>
                <w:szCs w:val="24"/>
              </w:rPr>
              <w:t xml:space="preserve"> Kapasitelerinin Artırılması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B3806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3490"/>
    <w:rsid w:val="00697786"/>
    <w:rsid w:val="006E488C"/>
    <w:rsid w:val="0070396F"/>
    <w:rsid w:val="00767D76"/>
    <w:rsid w:val="007F540C"/>
    <w:rsid w:val="007F63D1"/>
    <w:rsid w:val="008528ED"/>
    <w:rsid w:val="00863AF4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A4717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873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574F5-F7C5-43B8-B0E7-984596CA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2020-09-28T11:48:00Z</dcterms:modified>
</cp:coreProperties>
</file>